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92d15f32e4c6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11445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Petra Studenca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505.265,97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523.457,04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574.323,89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526.081,67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69.057,92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2.624,63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69.057,92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2.781,18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4,0</w:t>
            </w:r>
          </w:p>
        </w:tc>
      </w:tr>
    </w:tbl>
    <w:p>
      <w:pPr>
        <w:spacing w:before="0" w:after="0"/>
      </w:pPr>
    </w:p>
    <w:p>
      <w:r>
        <w:t xml:space="preserve">Ostvareni manjak prihoda i primitaka u iznosu od 2.781,18 € pokriti će se prihodima za financiranje rashoda redovnog poslovanja, koji će biti ostvareni tijekom sljedećeg obračunskog razdoblja.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12.236,81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Zastoj u proceduri ovjere računa.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6b4f6003174412" /></Relationships>
</file>